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Komentarz do ustawy o VAT – stan prawny 2019 r.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Ta publikacja to kompleksowy komentarz. Gruntownej analizie poddano przepisy ustawy o podatku od towarów i usług. Szczególnie wnikliwie zostały omówione te z nich, które w praktyce stosowania ustawy o VAT wywołują największe trudności i kontrowersje.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Tam, gdzie to konieczne, autorka odwołuje się do aktów wykonawczych oraz przepisów prawa unijnego. Analiza przepisów podparta jest również bogatym orzecznictwem zarówno polskich sądów administracyjnych, jak i Trybunału Sprawiedliwości UE. W komentarzu zostały uwzględnione oraz szczegółowo omówione najnowsze zmiany w ustawie o podatku od towarów i usług, obowiązujące od 1 stycznia 2019 r., jak również zmiany, które wejdą w życie w trakcie roku (lub z początkiem 2020 roku).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tej niezwykle obszernej i szczegółowej publikacji Czytelnik znajdzie: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kompleksowe omówienie wszystkich elementów konstrukcyjnych podatku od towarów i usług</w:t>
      </w:r>
    </w:p>
    <w:p>
      <w:r>
        <w:rPr>
          <w:rFonts w:ascii="calibri" w:hAnsi="calibri" w:eastAsia="calibri" w:cs="calibri"/>
          <w:sz w:val="24"/>
          <w:szCs w:val="24"/>
        </w:rPr>
        <w:t xml:space="preserve"> (przedmiot opodatkowania, podstawa opodatkowania, obowiązek podatkowy, stawki podatku, odliczenia, zwolnienia),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bogate orzecznictwo zarówno sądów polskich, jak i Trybunału Sprawiedliwości UE,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kompleksowe omówienie przepisów, które weszły w życie z początkiem 2019 roku, ze wskazaniem ich skutków praktycznych,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sprawdzone argumenty merytoryczne gotowe do natychmiastowego zastosowania w sporze z organami skarbowymi.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Komentarz przeznaczony jest zarówno dla doradców podatkowych oraz właścicieli biur rachunkowych, jak i dla pracowników działów finansowo-księgowych, adwokatów, radców prawnych</w:t>
      </w:r>
    </w:p>
    <w:p>
      <w:r>
        <w:rPr>
          <w:rFonts w:ascii="calibri" w:hAnsi="calibri" w:eastAsia="calibri" w:cs="calibri"/>
          <w:sz w:val="24"/>
          <w:szCs w:val="24"/>
        </w:rPr>
        <w:t xml:space="preserve"> i pracowników organów podatkowych.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Publikację kupisz tutaj: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https://fabrykawiedzy.com/komentarz-do-ustawy-o-vat-stan-prawny-2019-r.html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500px; height:71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fabrykawiedzy.com/komentarz-do-ustawy-o-vat-stan-prawny-2019-r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2024-04-30T01:40:46+02:00</dcterms:created>
  <dcterms:modified xsi:type="dcterms:W3CDTF">2024-04-30T01:40:46+02:00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