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dokumentacji kadrowej 2019 cz. II – Urlopy, czas pracy, wynagrodzenia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prowadzenie dokumentacji pracowniczej jest jednym z najczęściej kontrolowanych przez PIP obowiązków pracodawcy. Aby pomóc pracodawcom oraz specjalistom ds. pracowniczych w prawidłowym wywiązaniu się z tego obowiązku, przygotowaliśmy drugą część „Vademecum dokumentacji kadrowej – Urlopy, czas pracy, wynagrodzenia”. Jest to kompendium zawierające wzory dokumentów najczęściej wykorzystywanych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publikacji Czytelnicy znajdą </w:t>
      </w:r>
      <w:r>
        <w:rPr>
          <w:rFonts w:ascii="calibri" w:hAnsi="calibri" w:eastAsia="calibri" w:cs="calibri"/>
          <w:sz w:val="24"/>
          <w:szCs w:val="24"/>
          <w:b/>
        </w:rPr>
        <w:t xml:space="preserve">wzory przykładowo wypełnionych dokumentów związanych z urlopami, czasem pracy i wynagrodzeniami</w:t>
      </w:r>
      <w:r>
        <w:rPr>
          <w:rFonts w:ascii="calibri" w:hAnsi="calibri" w:eastAsia="calibri" w:cs="calibri"/>
          <w:sz w:val="24"/>
          <w:szCs w:val="24"/>
        </w:rPr>
        <w:t xml:space="preserve">. Do tego praktyczny komentarz eksperta, jak przygotować dany dokument – a przede wszystkim na co zwrócić uwagę, by poprawnie go wypełnić. Wszystko zilustrowane mnóstwem przykładów z praktyki kadrowej. Dzięki temu Czytelnicy z łatwością dostosują wzór do konkretnej sytuacji i własnych potrzeb.</w:t>
      </w:r>
    </w:p>
    <w:p>
      <w:r>
        <w:rPr>
          <w:rFonts w:ascii="calibri" w:hAnsi="calibri" w:eastAsia="calibri" w:cs="calibri"/>
          <w:sz w:val="24"/>
          <w:szCs w:val="24"/>
        </w:rPr>
        <w:t xml:space="preserve"> Komentarz eksperta do każdego wzoru oprócz informacji na temat wypełniania dokumentu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opis stanu prawnego, najważniejsze orzecznictwo sądów pracy oraz stanowiska urzędowe </w:t>
      </w:r>
      <w:r>
        <w:rPr>
          <w:rFonts w:ascii="calibri" w:hAnsi="calibri" w:eastAsia="calibri" w:cs="calibri"/>
          <w:sz w:val="24"/>
          <w:szCs w:val="24"/>
        </w:rPr>
        <w:t xml:space="preserve">dotyczące stosowania konkretnego pisma, regulaminu czy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istotną, a często problematyczną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 w aktach osobowych lub poza aktami </w:t>
      </w:r>
      <w:r>
        <w:rPr>
          <w:rFonts w:ascii="calibri" w:hAnsi="calibri" w:eastAsia="calibri" w:cs="calibri"/>
          <w:sz w:val="24"/>
          <w:szCs w:val="24"/>
        </w:rPr>
        <w:t xml:space="preserve">różnych dokumentów związanych z urlopami, czasem pracy, wynagrodzeniami. Uwaga! </w:t>
      </w:r>
      <w:r>
        <w:rPr>
          <w:rFonts w:ascii="calibri" w:hAnsi="calibri" w:eastAsia="calibri" w:cs="calibri"/>
          <w:sz w:val="24"/>
          <w:szCs w:val="24"/>
          <w:b/>
        </w:rPr>
        <w:t xml:space="preserve">Od 1 stycznia 2019 roku obowiązują duże zmiany</w:t>
      </w:r>
      <w:r>
        <w:rPr>
          <w:rFonts w:ascii="calibri" w:hAnsi="calibri" w:eastAsia="calibri" w:cs="calibri"/>
          <w:sz w:val="24"/>
          <w:szCs w:val="24"/>
        </w:rPr>
        <w:t xml:space="preserve"> w tym zakresie. Dlatego też w przypadku każdego dokumentu wskazujemy, gdzie powinien być on przechowywany, zwłaszcza, że nie każdy dokument może znaleźć się w teczce personalnej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dokumenty, których wprowadzenie nie jest bezwzględnie wymagane przez przepisy – np. informacja dla pracownika o konieczności wykorzystania urlopu zaległego, potwierdzenie zgłoszenia i udzielenia urlopu na żądanie</w:t>
      </w:r>
      <w:r>
        <w:rPr>
          <w:rFonts w:ascii="calibri" w:hAnsi="calibri" w:eastAsia="calibri" w:cs="calibri"/>
          <w:sz w:val="24"/>
          <w:szCs w:val="24"/>
        </w:rPr>
        <w:t xml:space="preserve">. Ich wdrożenie może jednak przynieść pracodawcy korzyści i zabezpieczyć firmę na wypadek sporu z pracownikiem przed sądem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Pokazujemy także, na co zwracać uwagę, by nie popełnić błędu przy sporządzaniu danego dokumentu i nie narazić się na zarzuty inspektorów PIP w trakcie kontroli.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działów zawiera poradę w zakresie kontroli PIP dotyczącej naruszenia przez pracodawcę wybranych przepisów o urlopach, czasie pracy czy wynagrodzeniach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https://fabrykawiedzy.com/vademecum-dokumentacji-kadrowej-2019-cz-ii-urlopy-czas-pracy-wynagrodzenia.html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dokumentacji-kadrowej-2019-cz-ii-urlopy-czas-pracy-wynagro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2026-03-21T18:49:44+01:00</dcterms:created>
  <dcterms:modified xsi:type="dcterms:W3CDTF">2026-03-21T18:49:44+01:00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