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Default Extension="jpg" ContentType="image/jpeg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spacing w:before="0" w:after="600" w:line="240" w:lineRule="auto"/>
      </w:pPr>
      <w:r>
        <w:rPr>
          <w:rFonts w:ascii="calibri" w:hAnsi="calibri" w:eastAsia="calibri" w:cs="calibri"/>
          <w:sz w:val="52"/>
          <w:szCs w:val="52"/>
          <w:b/>
        </w:rPr>
        <w:t xml:space="preserve">Rozwiązania stosowane w oświetleniu wnętrz obiektów publicznych i komercyjnych</w:t>
      </w:r>
    </w:p>
    <w:p>
      <w:pPr>
        <w:spacing w:before="0" w:after="500" w:line="264" w:lineRule="auto"/>
      </w:pPr>
      <w:r>
        <w:rPr>
          <w:rFonts w:ascii="calibri" w:hAnsi="calibri" w:eastAsia="calibri" w:cs="calibri"/>
          <w:sz w:val="36"/>
          <w:szCs w:val="36"/>
          <w:b/>
        </w:rPr>
        <w:t xml:space="preserve">Książka „Rozwiązania stosowane w oświetleniu wnętrz obiektów publicznych i komercyjnych” zawiera porady dotyczące oświetlenia wnętrz obiektów publicznych i komercyjnych, takich jak szkoły, szpitale, sklepy, hotele, teatry, świątynie, sale sportowe.</w:t>
      </w:r>
    </w:p>
    <w:p/>
    <w:p>
      <w:r>
        <w:rPr>
          <w:rFonts w:ascii="calibri" w:hAnsi="calibri" w:eastAsia="calibri" w:cs="calibri"/>
          <w:sz w:val="24"/>
          <w:szCs w:val="24"/>
        </w:rPr>
        <w:t xml:space="preserve"> 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Prezentuje stosowane w tych miejscach źródła światła i oprawy oświetleniowe, przedstawia przykłady rozwiązań. Na podstawie przepisów i Polskich Norm podaje wymogi, które musi spełniać oświetlenie elektryczne wnętrz obiektów publicznych i komercyjnych. Opisuje też wymagania, które powinno spełniać oświetlenie elektryczne w danym obiekcie, wynikające z jego funkcji, np. handlowych. W książce podano też zwięzłe charakterystyki poszczególnych źródeł światła oraz opraw oświetleniowych i opisano, jakie są zasady wykorzystania światła dziennego do wspomagania elektrycznego oświetlenia wnętrz.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Książkę kupisz tutaj: </w:t>
      </w:r>
      <w:hyperlink r:id="rId7" w:history="1">
        <w:r>
          <w:rPr>
            <w:rFonts w:ascii="calibri" w:hAnsi="calibri" w:eastAsia="calibri" w:cs="calibri"/>
            <w:color w:val="0000FF"/>
            <w:sz w:val="24"/>
            <w:szCs w:val="24"/>
            <w:u w:val="single"/>
          </w:rPr>
          <w:t xml:space="preserve">https://fabrykawiedzy.com/rozwiazania-stosowane-w-oswietleniu-wnetrz-obiektow-publicznych-i-komercyjnych.html</w:t>
        </w:r>
      </w:hyperlink>
    </w:p>
    <w:p>
      <w:pPr>
        <w:spacing w:before="0" w:after="300"/>
      </w:pPr>
    </w:p>
    <w:p>
      <w:pPr>
        <w:jc w:val="center"/>
      </w:pPr>
      <w:r>
        <w:pict>
          <v:shape type="#_x0000_t75" style="width:500px; height:710px; margin-left:0px; margin-top:0px; mso-position-horizontal:left; mso-position-vertical:top; mso-position-horizontal-relative:char; mso-position-vertical-relative:line;">
            <w10:wrap type="inline"/>
            <v:imagedata r:id="rId8" o:title=""/>
          </v:shape>
        </w:pict>
      </w:r>
    </w:p>
    <w:sectPr>
      <w:pgSz w:orient="portrait" w:w="11870" w:h="16787"/>
      <w:pgMar w:top="650" w:right="650" w:bottom="850" w:left="650" w:header="720" w:footer="720" w:gutter="0"/>
      <w:cols w:num="1" w:space="72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zoom w:percent="100"/>
  <w:defaultTabStop w:val="708"/>
  <w:hyphenationZone w:val="425"/>
  <w:characterSpacingControl w:val="doNotCompress"/>
  <w:themeFontLang w:val="en-U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Relationship Id="rId7" Type="http://schemas.openxmlformats.org/officeDocument/2006/relationships/hyperlink" Target="https://fabrykawiedzy.com/rozwiazania-stosowane-w-oswietleniu-wnetrz-obiektow-publicznych-i-komercyjnych.html" TargetMode="External"/><Relationship Id="rId8" Type="http://schemas.openxmlformats.org/officeDocument/2006/relationships/image" Target="media/section_image1.jp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2025-04-18T18:50:29+02:00</dcterms:created>
  <dcterms:modified xsi:type="dcterms:W3CDTF">2025-04-18T18:50:29+02:00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