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Zmiany w prawie budowlanym 2019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Prawo budowlane poddawane jest ciągłej optymalizacji. W ciągu roku pojawi się od kilku do kilkunastu zmian w ustawie. Trzeba też pamiętać, że ustawodawca ciągle pracuje na rewolucją w prawie budowlanym – jej ostateczny kształt nadal nie jest znany.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Rewolucja w przepisach może wejść w każdej chwili. Trzeba być na to gotowym.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Tymczasem przedstawiamy obowiązujące już zmiany w prawie budowlanym.</w:t>
      </w:r>
    </w:p>
    <w:p>
      <w:r>
        <w:rPr>
          <w:rFonts w:ascii="calibri" w:hAnsi="calibri" w:eastAsia="calibri" w:cs="calibri"/>
          <w:sz w:val="24"/>
          <w:szCs w:val="24"/>
        </w:rPr>
        <w:t xml:space="preserve"> Publikacja skierowana jest do wszystkich podmiotów procesu budowlanego: inwestorów, kierowników budowy, projektantów, a także dla zarządców nieruchomości i geodetów.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„Zmiany w prawie budowlanym 2019”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omówienie nowych przepisów wprowadzonych nowelizacją rozporządzenia w sprawie warunków technicznych, jakim powinny odpowiadać budynki i ich usytuowanie.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Dotyczą one m.in. wymiaru powierzchni użytkowej mieszkania i zmian w zakresie jego organizacji, lokalizacji niektórych budynków względem lasu, sytuowania budynku względem granic działki.</w:t>
      </w:r>
    </w:p>
    <w:p>
      <w:r>
        <w:rPr>
          <w:rFonts w:ascii="calibri" w:hAnsi="calibri" w:eastAsia="calibri" w:cs="calibri"/>
          <w:sz w:val="24"/>
          <w:szCs w:val="24"/>
        </w:rPr>
        <w:t xml:space="preserve"> Bardzo istotne zmiany weszły także w ramach nowego prawa wodnego.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znajdziesz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https://fabrykawiedzy.com/zmiany-w-prawie-budowlanym-2019.html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zmiany-w-prawie-budowlanym-2019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2025-04-17T07:33:13+02:00</dcterms:created>
  <dcterms:modified xsi:type="dcterms:W3CDTF">2025-04-17T07:33:13+02:00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