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zgodność siwz z przepisami o elektronizacji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gotowych zapisów specyfikacji istotnych warunków zamówienia i bądź spokojny o swoje postępowania!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opracowana dokumentacja przetargowa to niezbędny warunek sukcesu. Zgodność z aktualnymi przepisami, jasne i precyzyjne zapisy, postanowienia unikające dwuznaczności to wymogi, które powinna spełniać każda specyfikacja istotnych warunków zamówienia. Tak przygotowana siwz zwiększa prawdopodobieństwo sprawnie przeprowadzonego postępowania, minimalizuje ryzyko odwołań i warunkuje podpisanie umowy satysfakcjonującej obie strony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powinna zawierać zgodna z aktualnymi przepisami siwz? Odpowiedź na to pytanie znajduje się w nowym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„Specyfikacja istotnych warunków zamówienia – najważniejsze zasady jej przygotowania”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opracowana przez Agatę Smerd i Krzysztofa Hodta pomoże Ci w dostosowaniu zapisów siwz m.in. do najnowszych przepisów o elektronizacji zamówień publicznych. Choć ciągle pojawiają się nowe – niekiedy sprzeczne – interpretacje nowych wymogów to możliwe jest takie sformułowanie specyfikacji, aby zapobiec ewentualnym problem na dalszych etapach postępowania. W książce znajdziesz rekomendowane tzw.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bezpieczne postanowienia,</w:t>
      </w:r>
      <w:r>
        <w:rPr>
          <w:rFonts w:ascii="calibri" w:hAnsi="calibri" w:eastAsia="calibri" w:cs="calibri"/>
          <w:sz w:val="24"/>
          <w:szCs w:val="24"/>
        </w:rPr>
        <w:t xml:space="preserve"> które warto wprowadzić do własnych dokumentów. Podpowiemy Ci, z jakich zapisów korzystać w odniesieniu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formy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wadium i jego zwrotu,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podpisu elektronicznego na dokumentach.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poradniku znajdziesz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gotowy wzór specyfikacji istotnych warunków zamówienia</w:t>
      </w:r>
      <w:r>
        <w:rPr>
          <w:rFonts w:ascii="calibri" w:hAnsi="calibri" w:eastAsia="calibri" w:cs="calibri"/>
          <w:sz w:val="24"/>
          <w:szCs w:val="24"/>
        </w:rPr>
        <w:t xml:space="preserve">, który szybko i łatwo będziesz mógł wykorzystać we własnych procedurach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autentyczne pytania dotyczące siwz, a pochodzące od zamawiających i wykonawców (dowiesz się m.in. jak poradzić sobie w sytuacji wskazania w siwz nierealnego terminu rozpoczęcia robót, jak bronić się w razie kontroli, gdy w siwz brakuje zapisów dotyczących zagranicznych wykonawców, jak formułować siwz w odniesieniu do wymogów dotyczących elektronicznej formy dokumentów).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https://fabrykawiedzy.com/specyfikacja-istotnych-warunkow-zamowienia-najwazniejsze-zasady-jej-przygotowania.html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ecyfikacja-istotnych-warunkow-zamowienia-najwazniejsze-zasady-jej-przygotow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2026-02-01T06:42:22+01:00</dcterms:created>
  <dcterms:modified xsi:type="dcterms:W3CDTF">2026-02-01T06:42:22+01:00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